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35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656"/>
        <w:gridCol w:w="1240"/>
        <w:gridCol w:w="1577"/>
        <w:gridCol w:w="813"/>
        <w:gridCol w:w="762"/>
        <w:gridCol w:w="1273"/>
        <w:gridCol w:w="1017"/>
        <w:gridCol w:w="1017"/>
        <w:gridCol w:w="1081"/>
        <w:gridCol w:w="1536"/>
        <w:gridCol w:w="1610"/>
        <w:gridCol w:w="1953"/>
      </w:tblGrid>
      <w:tr w:rsidR="00560F05" w:rsidTr="007C69FD">
        <w:trPr>
          <w:trHeight w:val="646"/>
        </w:trPr>
        <w:tc>
          <w:tcPr>
            <w:tcW w:w="1453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附件1：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南京林业大学青年教师讲课教学竞赛参加学院初赛教师名单及推荐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校决赛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报名表</w:t>
            </w:r>
          </w:p>
        </w:tc>
      </w:tr>
      <w:tr w:rsidR="00560F05" w:rsidTr="007C69FD">
        <w:trPr>
          <w:trHeight w:val="1296"/>
        </w:trPr>
        <w:tc>
          <w:tcPr>
            <w:tcW w:w="145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学院教学院长签字：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（学院公章）：                                                                        填表人：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  年  月   日</w:t>
            </w:r>
          </w:p>
          <w:p w:rsidR="00560F05" w:rsidRDefault="00560F05" w:rsidP="007C69F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0F05" w:rsidTr="007C69FD">
        <w:trPr>
          <w:trHeight w:val="59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参赛课程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职称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不变号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手机号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QQ邮箱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课程属于学科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最近授课学期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560F05" w:rsidTr="007C69FD">
        <w:trPr>
          <w:trHeight w:val="45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推荐参加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校决赛</w:t>
            </w:r>
            <w:proofErr w:type="gramEnd"/>
          </w:p>
        </w:tc>
      </w:tr>
      <w:tr w:rsidR="00560F05" w:rsidTr="007C69FD">
        <w:trPr>
          <w:trHeight w:val="45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学院初赛名单信息中，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不变号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及其后面信息可以不填。</w:t>
            </w:r>
          </w:p>
        </w:tc>
      </w:tr>
      <w:tr w:rsidR="00560F05" w:rsidTr="007C69FD">
        <w:trPr>
          <w:trHeight w:val="45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0F05" w:rsidTr="007C69FD">
        <w:trPr>
          <w:trHeight w:val="45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0F05" w:rsidTr="007C69FD">
        <w:trPr>
          <w:trHeight w:val="45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0F05" w:rsidTr="007C69FD">
        <w:trPr>
          <w:trHeight w:val="45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0F05" w:rsidTr="007C69FD">
        <w:trPr>
          <w:trHeight w:val="45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0F05" w:rsidTr="007C69FD">
        <w:trPr>
          <w:trHeight w:val="45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0F05" w:rsidTr="007C69FD">
        <w:trPr>
          <w:trHeight w:val="45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0F05" w:rsidTr="007C69FD">
        <w:trPr>
          <w:trHeight w:val="45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0F05" w:rsidTr="007C69FD">
        <w:trPr>
          <w:trHeight w:val="45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60F05" w:rsidTr="007C69FD">
        <w:trPr>
          <w:trHeight w:val="45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F05" w:rsidRDefault="00560F05" w:rsidP="007C69F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</w:tbl>
    <w:p w:rsidR="00560F05" w:rsidRDefault="00560F05" w:rsidP="00560F05">
      <w:pPr>
        <w:widowControl/>
        <w:spacing w:before="100" w:beforeAutospacing="1" w:after="100" w:afterAutospacing="1" w:line="300" w:lineRule="atLeast"/>
        <w:jc w:val="left"/>
        <w:rPr>
          <w:rFonts w:ascii="宋体" w:hAnsi="宋体"/>
          <w:color w:val="000000"/>
          <w:kern w:val="0"/>
          <w:sz w:val="28"/>
          <w:szCs w:val="28"/>
        </w:rPr>
        <w:sectPr w:rsidR="00560F05">
          <w:pgSz w:w="16838" w:h="11906" w:orient="landscape"/>
          <w:pgMar w:top="1179" w:right="1440" w:bottom="1123" w:left="144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color w:val="000000"/>
          <w:kern w:val="0"/>
          <w:sz w:val="22"/>
          <w:lang w:bidi="ar"/>
        </w:rPr>
        <w:t>说明：1.参赛课程要求，须2个学分以上且课堂理论教学在20节次以上；2.每个学院推荐1名教师参加校决赛；3.学科：文科、理科、工科；4.学期举例：2019-2020-2；5.电子数据</w:t>
      </w:r>
      <w:proofErr w:type="gramStart"/>
      <w:r>
        <w:rPr>
          <w:rFonts w:ascii="宋体" w:hAnsi="宋体" w:cs="宋体" w:hint="eastAsia"/>
          <w:color w:val="000000"/>
          <w:kern w:val="0"/>
          <w:sz w:val="22"/>
          <w:lang w:bidi="ar"/>
        </w:rPr>
        <w:t>提交请</w:t>
      </w:r>
      <w:proofErr w:type="gramEnd"/>
      <w:r>
        <w:rPr>
          <w:rFonts w:ascii="宋体" w:hAnsi="宋体" w:cs="宋体" w:hint="eastAsia"/>
          <w:color w:val="000000"/>
          <w:kern w:val="0"/>
          <w:sz w:val="22"/>
          <w:lang w:bidi="ar"/>
        </w:rPr>
        <w:t>用Excel，10月20日前发至jsfz@njfu.edu.cn</w:t>
      </w:r>
    </w:p>
    <w:p w:rsidR="00560F05" w:rsidRDefault="00560F05" w:rsidP="00560F05">
      <w:pPr>
        <w:pStyle w:val="2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lastRenderedPageBreak/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2</w:t>
      </w:r>
    </w:p>
    <w:p w:rsidR="00560F05" w:rsidRDefault="00560F05" w:rsidP="00560F05">
      <w:pPr>
        <w:jc w:val="center"/>
        <w:rPr>
          <w:rFonts w:ascii="方正小标宋简体" w:eastAsia="方正小标宋简体" w:hAnsi="华文中宋" w:hint="eastAsia"/>
          <w:b/>
          <w:bCs/>
          <w:color w:val="000000"/>
          <w:sz w:val="40"/>
          <w:szCs w:val="40"/>
        </w:rPr>
      </w:pPr>
      <w:r>
        <w:rPr>
          <w:rFonts w:ascii="方正小标宋简体" w:eastAsia="方正小标宋简体" w:hAnsi="华文中宋" w:hint="eastAsia"/>
          <w:b/>
          <w:bCs/>
          <w:color w:val="000000"/>
          <w:sz w:val="40"/>
          <w:szCs w:val="40"/>
        </w:rPr>
        <w:t>青年教师教学竞赛节段目录（范例）</w:t>
      </w:r>
    </w:p>
    <w:p w:rsidR="00560F05" w:rsidRDefault="00560F05" w:rsidP="00560F05">
      <w:pPr>
        <w:widowControl/>
        <w:spacing w:line="500" w:lineRule="exact"/>
        <w:jc w:val="left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《传播学》教学大纲中基本教学内容共13章，此次教学设计的5个节段分别选自第1、5、6、9等五章。</w:t>
      </w:r>
    </w:p>
    <w:p w:rsidR="00560F05" w:rsidRDefault="00560F05" w:rsidP="00560F05">
      <w:pPr>
        <w:widowControl/>
        <w:spacing w:line="560" w:lineRule="exact"/>
        <w:jc w:val="distribut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spacing w:val="-24"/>
          <w:kern w:val="0"/>
          <w:sz w:val="28"/>
          <w:szCs w:val="28"/>
        </w:rPr>
        <w:t>1.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传播的定义和特点</w:t>
      </w:r>
      <w:r>
        <w:rPr>
          <w:rFonts w:ascii="仿宋" w:eastAsia="仿宋" w:hAnsi="仿宋" w:hint="eastAsia"/>
          <w:color w:val="000000"/>
          <w:spacing w:val="-32"/>
          <w:kern w:val="0"/>
          <w:sz w:val="28"/>
          <w:szCs w:val="28"/>
        </w:rPr>
        <w:t>……</w:t>
      </w:r>
      <w:proofErr w:type="gramStart"/>
      <w:r>
        <w:rPr>
          <w:rFonts w:ascii="仿宋" w:eastAsia="仿宋" w:hAnsi="仿宋" w:hint="eastAsia"/>
          <w:color w:val="000000"/>
          <w:spacing w:val="-32"/>
          <w:kern w:val="0"/>
          <w:sz w:val="28"/>
          <w:szCs w:val="28"/>
        </w:rPr>
        <w:t>………………………………………………………………</w:t>
      </w:r>
      <w:proofErr w:type="gramEnd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</w:t>
      </w:r>
    </w:p>
    <w:p w:rsidR="00560F05" w:rsidRDefault="00560F05" w:rsidP="00560F05">
      <w:pPr>
        <w:widowControl/>
        <w:spacing w:line="560" w:lineRule="exact"/>
        <w:ind w:firstLineChars="113" w:firstLine="316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选自第一章：传播与传播学/第一节：传播</w:t>
      </w:r>
    </w:p>
    <w:p w:rsidR="00560F05" w:rsidRDefault="00560F05" w:rsidP="00560F05">
      <w:pPr>
        <w:widowControl/>
        <w:spacing w:line="560" w:lineRule="exact"/>
        <w:jc w:val="distribut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spacing w:val="-24"/>
          <w:kern w:val="0"/>
          <w:sz w:val="28"/>
          <w:szCs w:val="28"/>
        </w:rPr>
        <w:t>2.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人际传播的特点和社会功能…</w:t>
      </w:r>
      <w:r>
        <w:rPr>
          <w:rFonts w:ascii="仿宋" w:eastAsia="仿宋" w:hAnsi="仿宋" w:hint="eastAsia"/>
          <w:color w:val="000000"/>
          <w:spacing w:val="-36"/>
          <w:kern w:val="0"/>
          <w:sz w:val="28"/>
          <w:szCs w:val="28"/>
        </w:rPr>
        <w:t>…</w:t>
      </w:r>
      <w:proofErr w:type="gramStart"/>
      <w:r>
        <w:rPr>
          <w:rFonts w:ascii="仿宋" w:eastAsia="仿宋" w:hAnsi="仿宋" w:hint="eastAsia"/>
          <w:color w:val="000000"/>
          <w:spacing w:val="-36"/>
          <w:kern w:val="0"/>
          <w:sz w:val="28"/>
          <w:szCs w:val="28"/>
        </w:rPr>
        <w:t>…………………………</w:t>
      </w:r>
      <w:r>
        <w:rPr>
          <w:rFonts w:ascii="仿宋" w:eastAsia="仿宋" w:hAnsi="仿宋" w:hint="eastAsia"/>
          <w:color w:val="000000"/>
          <w:spacing w:val="-32"/>
          <w:kern w:val="0"/>
          <w:sz w:val="28"/>
          <w:szCs w:val="28"/>
        </w:rPr>
        <w:t>………</w:t>
      </w:r>
      <w:r>
        <w:rPr>
          <w:rFonts w:ascii="仿宋" w:eastAsia="仿宋" w:hAnsi="仿宋" w:hint="eastAsia"/>
          <w:color w:val="000000"/>
          <w:spacing w:val="-36"/>
          <w:kern w:val="0"/>
          <w:sz w:val="28"/>
          <w:szCs w:val="28"/>
        </w:rPr>
        <w:t>………………</w:t>
      </w:r>
      <w:proofErr w:type="gramEnd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</w:t>
      </w:r>
    </w:p>
    <w:p w:rsidR="00560F05" w:rsidRDefault="00560F05" w:rsidP="00560F05">
      <w:pPr>
        <w:widowControl/>
        <w:spacing w:line="560" w:lineRule="exact"/>
        <w:ind w:firstLineChars="100" w:firstLine="280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选自第五章：传播类型/第二节：人际传播</w:t>
      </w:r>
    </w:p>
    <w:p w:rsidR="00560F05" w:rsidRDefault="00560F05" w:rsidP="00560F05">
      <w:pPr>
        <w:widowControl/>
        <w:spacing w:line="560" w:lineRule="exact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spacing w:val="-24"/>
          <w:kern w:val="0"/>
          <w:sz w:val="28"/>
          <w:szCs w:val="28"/>
        </w:rPr>
        <w:t>3.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群体传播及其内部机制…</w:t>
      </w:r>
      <w:r>
        <w:rPr>
          <w:rFonts w:ascii="仿宋" w:eastAsia="仿宋" w:hAnsi="仿宋" w:hint="eastAsia"/>
          <w:color w:val="000000"/>
          <w:spacing w:val="-34"/>
          <w:kern w:val="0"/>
          <w:sz w:val="28"/>
          <w:szCs w:val="28"/>
        </w:rPr>
        <w:t>…</w:t>
      </w:r>
      <w:proofErr w:type="gramStart"/>
      <w:r>
        <w:rPr>
          <w:rFonts w:ascii="仿宋" w:eastAsia="仿宋" w:hAnsi="仿宋" w:hint="eastAsia"/>
          <w:color w:val="000000"/>
          <w:spacing w:val="-34"/>
          <w:kern w:val="0"/>
          <w:sz w:val="28"/>
          <w:szCs w:val="28"/>
        </w:rPr>
        <w:t>……………………</w:t>
      </w:r>
      <w:r>
        <w:rPr>
          <w:rFonts w:ascii="仿宋" w:eastAsia="仿宋" w:hAnsi="仿宋" w:hint="eastAsia"/>
          <w:color w:val="000000"/>
          <w:spacing w:val="-32"/>
          <w:kern w:val="0"/>
          <w:sz w:val="28"/>
          <w:szCs w:val="28"/>
        </w:rPr>
        <w:t>…………………………………</w:t>
      </w:r>
      <w:proofErr w:type="gramEnd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</w:t>
      </w:r>
    </w:p>
    <w:p w:rsidR="00560F05" w:rsidRDefault="00560F05" w:rsidP="00560F05">
      <w:pPr>
        <w:widowControl/>
        <w:spacing w:line="560" w:lineRule="exact"/>
        <w:ind w:firstLineChars="100" w:firstLine="280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选自第五章：传播类型/第三节：群体传播</w:t>
      </w:r>
    </w:p>
    <w:p w:rsidR="00560F05" w:rsidRDefault="00560F05" w:rsidP="00560F05">
      <w:pPr>
        <w:widowControl/>
        <w:spacing w:line="560" w:lineRule="exact"/>
        <w:jc w:val="distribut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4.传播的社会功能</w:t>
      </w:r>
      <w:r>
        <w:rPr>
          <w:rFonts w:ascii="仿宋" w:eastAsia="仿宋" w:hAnsi="仿宋" w:hint="eastAsia"/>
          <w:color w:val="000000"/>
          <w:spacing w:val="-38"/>
          <w:kern w:val="0"/>
          <w:sz w:val="28"/>
          <w:szCs w:val="28"/>
        </w:rPr>
        <w:t>……</w:t>
      </w:r>
      <w:proofErr w:type="gramStart"/>
      <w:r>
        <w:rPr>
          <w:rFonts w:ascii="仿宋" w:eastAsia="仿宋" w:hAnsi="仿宋" w:hint="eastAsia"/>
          <w:color w:val="000000"/>
          <w:spacing w:val="-38"/>
          <w:kern w:val="0"/>
          <w:sz w:val="28"/>
          <w:szCs w:val="28"/>
        </w:rPr>
        <w:t>……………………………………………………………</w:t>
      </w:r>
      <w:proofErr w:type="gramEnd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9</w:t>
      </w:r>
    </w:p>
    <w:p w:rsidR="00560F05" w:rsidRDefault="00560F05" w:rsidP="00560F05">
      <w:pPr>
        <w:widowControl/>
        <w:spacing w:line="560" w:lineRule="exact"/>
        <w:ind w:firstLineChars="113" w:firstLine="316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选自第六章：传播的功能/第二节：传播的社会功能</w:t>
      </w:r>
    </w:p>
    <w:p w:rsidR="00560F05" w:rsidRDefault="00560F05" w:rsidP="00560F05">
      <w:pPr>
        <w:widowControl/>
        <w:spacing w:line="560" w:lineRule="exact"/>
        <w:jc w:val="distribute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5.麦克卢汉的“媒介决定论”</w:t>
      </w:r>
      <w:r>
        <w:rPr>
          <w:rFonts w:ascii="仿宋" w:eastAsia="仿宋" w:hAnsi="仿宋" w:hint="eastAsia"/>
          <w:color w:val="000000"/>
          <w:spacing w:val="-34"/>
          <w:kern w:val="0"/>
          <w:sz w:val="28"/>
          <w:szCs w:val="28"/>
        </w:rPr>
        <w:t>……</w:t>
      </w:r>
      <w:proofErr w:type="gramStart"/>
      <w:r>
        <w:rPr>
          <w:rFonts w:ascii="仿宋" w:eastAsia="仿宋" w:hAnsi="仿宋" w:hint="eastAsia"/>
          <w:color w:val="000000"/>
          <w:spacing w:val="-34"/>
          <w:kern w:val="0"/>
          <w:sz w:val="28"/>
          <w:szCs w:val="28"/>
        </w:rPr>
        <w:t>…………………………………………</w:t>
      </w:r>
      <w:proofErr w:type="gramEnd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12</w:t>
      </w:r>
    </w:p>
    <w:p w:rsidR="00560F05" w:rsidRDefault="00560F05" w:rsidP="00560F05">
      <w:pPr>
        <w:widowControl/>
        <w:spacing w:line="560" w:lineRule="exact"/>
        <w:ind w:firstLineChars="170" w:firstLine="476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选自第九章：传播媒介/第二节：传播媒介理论</w:t>
      </w:r>
    </w:p>
    <w:p w:rsidR="00560F05" w:rsidRDefault="00560F05" w:rsidP="00560F05">
      <w:pPr>
        <w:pStyle w:val="11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</w:p>
    <w:p w:rsidR="00560F05" w:rsidRDefault="00560F05" w:rsidP="00560F05">
      <w:pPr>
        <w:pStyle w:val="11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</w:p>
    <w:p w:rsidR="00560F05" w:rsidRDefault="00560F05" w:rsidP="00560F05">
      <w:pPr>
        <w:pStyle w:val="11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</w:p>
    <w:p w:rsidR="00560F05" w:rsidRDefault="00560F05" w:rsidP="00560F05">
      <w:pPr>
        <w:pStyle w:val="11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</w:p>
    <w:p w:rsidR="00560F05" w:rsidRDefault="00560F05" w:rsidP="00560F05">
      <w:pPr>
        <w:pStyle w:val="11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</w:p>
    <w:p w:rsidR="00560F05" w:rsidRDefault="00560F05" w:rsidP="00560F05">
      <w:pPr>
        <w:pStyle w:val="11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</w:p>
    <w:p w:rsidR="00560F05" w:rsidRDefault="00560F05" w:rsidP="00560F05">
      <w:pPr>
        <w:pStyle w:val="11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 xml:space="preserve"> </w:t>
      </w:r>
    </w:p>
    <w:p w:rsidR="00560F05" w:rsidRDefault="00560F05" w:rsidP="00560F05">
      <w:pPr>
        <w:pStyle w:val="11"/>
        <w:rPr>
          <w:rFonts w:ascii="黑体" w:eastAsia="黑体" w:hAnsi="华文仿宋" w:cs="宋体"/>
          <w:color w:val="000000"/>
          <w:kern w:val="0"/>
          <w:sz w:val="32"/>
          <w:szCs w:val="32"/>
        </w:rPr>
      </w:pP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 xml:space="preserve"> </w:t>
      </w:r>
    </w:p>
    <w:p w:rsidR="00560F05" w:rsidRDefault="00560F05" w:rsidP="00560F05">
      <w:pPr>
        <w:pStyle w:val="11"/>
        <w:rPr>
          <w:rFonts w:ascii="黑体" w:eastAsia="黑体" w:hAnsi="华文仿宋" w:cs="宋体"/>
          <w:color w:val="000000"/>
          <w:kern w:val="0"/>
          <w:sz w:val="32"/>
          <w:szCs w:val="32"/>
        </w:rPr>
      </w:pPr>
    </w:p>
    <w:p w:rsidR="00560F05" w:rsidRDefault="00560F05" w:rsidP="00560F05">
      <w:pPr>
        <w:pStyle w:val="11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3：</w:t>
      </w:r>
    </w:p>
    <w:p w:rsidR="00560F05" w:rsidRDefault="00560F05" w:rsidP="00560F05">
      <w:pPr>
        <w:pStyle w:val="11"/>
        <w:spacing w:line="640" w:lineRule="exact"/>
        <w:jc w:val="center"/>
        <w:rPr>
          <w:rFonts w:ascii="方正小标宋简体" w:eastAsia="方正小标宋简体" w:hAnsi="华文中宋" w:hint="eastAsia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bCs/>
          <w:color w:val="000000"/>
          <w:sz w:val="44"/>
          <w:szCs w:val="44"/>
        </w:rPr>
        <w:t xml:space="preserve"> </w:t>
      </w:r>
    </w:p>
    <w:p w:rsidR="00560F05" w:rsidRDefault="00560F05" w:rsidP="00560F05">
      <w:pPr>
        <w:pStyle w:val="11"/>
        <w:spacing w:line="640" w:lineRule="exact"/>
        <w:jc w:val="center"/>
        <w:rPr>
          <w:rFonts w:ascii="方正小标宋简体" w:eastAsia="方正小标宋简体" w:hAnsi="华文中宋" w:hint="eastAsia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bCs/>
          <w:color w:val="000000"/>
          <w:sz w:val="44"/>
          <w:szCs w:val="44"/>
        </w:rPr>
        <w:t>教学设计评分表</w:t>
      </w:r>
    </w:p>
    <w:p w:rsidR="00560F05" w:rsidRDefault="00560F05" w:rsidP="00560F05">
      <w:pPr>
        <w:widowControl/>
        <w:spacing w:line="400" w:lineRule="exact"/>
        <w:jc w:val="center"/>
        <w:rPr>
          <w:rFonts w:ascii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hAnsi="宋体" w:hint="eastAsia"/>
          <w:color w:val="000000"/>
          <w:kern w:val="0"/>
          <w:sz w:val="28"/>
          <w:szCs w:val="28"/>
        </w:rPr>
        <w:t>（满分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20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分）</w:t>
      </w:r>
    </w:p>
    <w:p w:rsidR="00560F05" w:rsidRDefault="00560F05" w:rsidP="00560F05">
      <w:pPr>
        <w:widowControl/>
        <w:spacing w:afterLines="50" w:after="156" w:line="400" w:lineRule="atLeast"/>
        <w:rPr>
          <w:rFonts w:ascii="黑体" w:eastAsia="黑体" w:hAnsi="黑体"/>
          <w:color w:val="000000"/>
          <w:kern w:val="0"/>
          <w:sz w:val="24"/>
          <w:szCs w:val="24"/>
          <w:u w:val="single"/>
        </w:rPr>
      </w:pP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选手:</w:t>
      </w:r>
      <w:r>
        <w:rPr>
          <w:rFonts w:ascii="黑体" w:eastAsia="黑体" w:hAnsi="黑体" w:hint="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黑体" w:eastAsia="黑体" w:hAnsi="黑体" w:hint="eastAsia"/>
          <w:color w:val="000000"/>
          <w:kern w:val="0"/>
          <w:sz w:val="24"/>
          <w:szCs w:val="24"/>
          <w:u w:val="single"/>
        </w:rPr>
        <w:t xml:space="preserve">    </w:t>
      </w:r>
    </w:p>
    <w:p w:rsidR="00560F05" w:rsidRDefault="00560F05" w:rsidP="00560F05">
      <w:pPr>
        <w:widowControl/>
        <w:spacing w:afterLines="50" w:after="156" w:line="400" w:lineRule="atLeast"/>
        <w:rPr>
          <w:rFonts w:ascii="黑体" w:eastAsia="黑体" w:hAnsi="黑体"/>
          <w:color w:val="000000"/>
          <w:kern w:val="0"/>
          <w:sz w:val="28"/>
          <w:szCs w:val="28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6"/>
        <w:gridCol w:w="5888"/>
        <w:gridCol w:w="1345"/>
      </w:tblGrid>
      <w:tr w:rsidR="00560F05" w:rsidTr="007C69FD">
        <w:trPr>
          <w:trHeight w:val="854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80" w:lineRule="exact"/>
              <w:jc w:val="center"/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8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80" w:lineRule="exact"/>
              <w:jc w:val="center"/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spacing w:line="340" w:lineRule="exact"/>
              <w:jc w:val="center"/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560F05" w:rsidTr="007C69FD">
        <w:trPr>
          <w:trHeight w:val="907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       设计</w:t>
            </w:r>
          </w:p>
          <w:p w:rsidR="00560F05" w:rsidRDefault="00560F05" w:rsidP="007C69FD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方案    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spacing w:line="48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紧密围绕立德树人根本任务，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融入</w:t>
            </w:r>
            <w:proofErr w:type="gramStart"/>
            <w:r>
              <w:rPr>
                <w:rFonts w:ascii="仿宋" w:eastAsia="仿宋" w:hAnsi="仿宋"/>
                <w:kern w:val="0"/>
                <w:sz w:val="28"/>
                <w:szCs w:val="28"/>
              </w:rPr>
              <w:t>课程思政元素</w:t>
            </w:r>
            <w:proofErr w:type="gramEnd"/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60F05" w:rsidTr="007C69FD">
        <w:trPr>
          <w:trHeight w:val="907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spacing w:line="480" w:lineRule="exac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符合教学大纲，内容充实，反映学科前沿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560F05" w:rsidTr="007C69FD">
        <w:trPr>
          <w:trHeight w:val="907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spacing w:line="480" w:lineRule="exac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教学目标明确、思路清晰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560F05" w:rsidTr="007C69FD">
        <w:trPr>
          <w:trHeight w:val="907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spacing w:line="480" w:lineRule="exac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准确把握课程的重点和难点，针对性强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560F05" w:rsidTr="007C69FD">
        <w:trPr>
          <w:trHeight w:val="907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spacing w:line="480" w:lineRule="exac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教学进程组织合理，方法手段运用恰当有效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560F05" w:rsidTr="007C69FD">
        <w:trPr>
          <w:trHeight w:val="969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spacing w:line="340" w:lineRule="exac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文字表达准确、简洁，阐述清楚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 w:rsidR="00560F05" w:rsidRDefault="00560F05" w:rsidP="00560F05">
      <w:pPr>
        <w:ind w:firstLineChars="50" w:firstLine="120"/>
        <w:jc w:val="lef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注：评委评分可保留小数点后两位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。</w:t>
      </w:r>
    </w:p>
    <w:p w:rsidR="00560F05" w:rsidRDefault="00560F05" w:rsidP="00560F05">
      <w:pPr>
        <w:spacing w:line="4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560F05" w:rsidRDefault="00560F05" w:rsidP="00560F05">
      <w:pPr>
        <w:spacing w:line="4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560F05" w:rsidRDefault="00560F05" w:rsidP="00560F05">
      <w:pPr>
        <w:spacing w:line="4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560F05" w:rsidRDefault="00560F05" w:rsidP="00560F05">
      <w:pPr>
        <w:spacing w:line="4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560F05" w:rsidRDefault="00560F05" w:rsidP="00560F05">
      <w:pPr>
        <w:spacing w:line="4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560F05" w:rsidRDefault="00560F05" w:rsidP="00560F05">
      <w:pPr>
        <w:pStyle w:val="11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560F05" w:rsidRDefault="00560F05" w:rsidP="00560F05">
      <w:pPr>
        <w:pStyle w:val="11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4：</w:t>
      </w:r>
    </w:p>
    <w:p w:rsidR="00560F05" w:rsidRDefault="00560F05" w:rsidP="00560F05">
      <w:pPr>
        <w:pStyle w:val="2"/>
        <w:spacing w:line="640" w:lineRule="exact"/>
        <w:jc w:val="center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华文中宋" w:hint="eastAsia"/>
          <w:b/>
          <w:bCs/>
          <w:color w:val="000000"/>
          <w:sz w:val="44"/>
          <w:szCs w:val="44"/>
        </w:rPr>
        <w:t>课堂教学评分表</w:t>
      </w:r>
    </w:p>
    <w:p w:rsidR="00560F05" w:rsidRDefault="00560F05" w:rsidP="00560F05">
      <w:pPr>
        <w:spacing w:line="4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（满分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75</w:t>
      </w:r>
      <w:r>
        <w:rPr>
          <w:rFonts w:ascii="宋体" w:hAnsi="宋体" w:hint="eastAsia"/>
          <w:color w:val="000000"/>
          <w:kern w:val="0"/>
          <w:sz w:val="28"/>
          <w:szCs w:val="28"/>
        </w:rPr>
        <w:t>分）</w:t>
      </w:r>
    </w:p>
    <w:tbl>
      <w:tblPr>
        <w:tblW w:w="9497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1346"/>
        <w:gridCol w:w="6211"/>
        <w:gridCol w:w="948"/>
      </w:tblGrid>
      <w:tr w:rsidR="00560F05" w:rsidTr="007C69FD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300" w:lineRule="exact"/>
              <w:jc w:val="center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55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300" w:lineRule="exact"/>
              <w:jc w:val="center"/>
              <w:rPr>
                <w:rFonts w:ascii="黑体" w:eastAsia="黑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560F05" w:rsidTr="007C69FD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课堂</w:t>
            </w:r>
          </w:p>
          <w:p w:rsidR="00560F05" w:rsidRDefault="00560F05" w:rsidP="007C69F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560F05" w:rsidRDefault="00560F05" w:rsidP="007C69FD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内容</w:t>
            </w:r>
          </w:p>
          <w:p w:rsidR="00560F05" w:rsidRDefault="00560F05" w:rsidP="007C69FD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(30分)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贯彻立德树人的具体要求,突出课堂德育，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结合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课堂教学内容，挖掘</w:t>
            </w:r>
            <w:proofErr w:type="gramStart"/>
            <w:r>
              <w:rPr>
                <w:rFonts w:ascii="仿宋" w:eastAsia="仿宋" w:hAnsi="仿宋"/>
                <w:kern w:val="0"/>
                <w:sz w:val="28"/>
                <w:szCs w:val="28"/>
              </w:rPr>
              <w:t>课程思政元素</w:t>
            </w:r>
            <w:proofErr w:type="gramEnd"/>
            <w:r>
              <w:rPr>
                <w:rFonts w:ascii="仿宋" w:eastAsia="仿宋" w:hAnsi="仿宋"/>
                <w:kern w:val="0"/>
                <w:sz w:val="28"/>
                <w:szCs w:val="28"/>
              </w:rPr>
              <w:t>，将思想政治教育融入课堂教学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知识点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，同时做到无明显的说教痕迹，起到润物细无声的效果。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F05" w:rsidRDefault="00560F05" w:rsidP="007C69FD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560F05" w:rsidTr="007C69FD">
        <w:trPr>
          <w:trHeight w:val="567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理论联系实际，符合学生的特点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560F05" w:rsidTr="007C69FD">
        <w:trPr>
          <w:trHeight w:val="794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36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注重学术性，内容充实，信息量充分，渗透专业思想，为教学目标服务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560F05" w:rsidTr="007C69FD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反映或联系学科发展新思想、新概念、新成果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560F05" w:rsidTr="007C69FD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40" w:lineRule="exact"/>
              <w:rPr>
                <w:rFonts w:ascii="仿宋" w:eastAsia="仿宋" w:hAnsi="仿宋" w:hint="eastAsia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6"/>
                <w:kern w:val="0"/>
                <w:sz w:val="28"/>
                <w:szCs w:val="28"/>
              </w:rPr>
              <w:t>重点突出，条理清楚，内容承前启后，循序渐进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560F05" w:rsidTr="007C69FD">
        <w:trPr>
          <w:trHeight w:val="73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560F05" w:rsidRDefault="00560F05" w:rsidP="007C69FD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组织</w:t>
            </w:r>
          </w:p>
          <w:p w:rsidR="00560F05" w:rsidRDefault="00560F05" w:rsidP="007C69FD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(30分)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36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教学过程安排合理，方法运用灵活、恰当，教学设计方案体现完整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560F05" w:rsidTr="007C69FD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启发性强，能有效调动学生思维和学习积极性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560F05" w:rsidTr="007C69FD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教学时间安排合理，课堂应变能力强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560F05" w:rsidTr="007C69FD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熟练、有效地运用多媒体等现代教学手段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560F05" w:rsidTr="007C69FD">
        <w:trPr>
          <w:trHeight w:val="73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36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560F05" w:rsidTr="007C69FD">
        <w:trPr>
          <w:trHeight w:val="73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语言</w:t>
            </w:r>
          </w:p>
          <w:p w:rsidR="00560F05" w:rsidRDefault="00560F05" w:rsidP="007C69FD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教态</w:t>
            </w:r>
          </w:p>
          <w:p w:rsidR="00560F05" w:rsidRDefault="00560F05" w:rsidP="007C69FD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(10分)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36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普通话讲课，语言清晰、流畅、准确、生动，语速节奏恰当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60F05" w:rsidTr="007C69FD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肢体语言运用合理、恰当，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教态自然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大方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560F05" w:rsidTr="007C69FD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教态仪表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自然得体，精神饱满，亲和力强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60F05" w:rsidTr="007C69FD">
        <w:trPr>
          <w:trHeight w:val="2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60F05" w:rsidRDefault="00560F05" w:rsidP="007C69FD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560F05" w:rsidRDefault="00560F05" w:rsidP="007C69FD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特色</w:t>
            </w:r>
          </w:p>
          <w:p w:rsidR="00560F05" w:rsidRDefault="00560F05" w:rsidP="007C69FD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(5分)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40" w:lineRule="exact"/>
              <w:rPr>
                <w:rFonts w:ascii="仿宋" w:eastAsia="仿宋" w:hAnsi="仿宋" w:hint="eastAsia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6"/>
                <w:kern w:val="0"/>
                <w:sz w:val="28"/>
                <w:szCs w:val="28"/>
              </w:rPr>
              <w:t>教学理念先进、风格突出、感染力强、教学效果好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560F05" w:rsidRDefault="00560F05" w:rsidP="00560F05">
      <w:pPr>
        <w:widowControl/>
        <w:spacing w:line="400" w:lineRule="atLeast"/>
        <w:rPr>
          <w:rFonts w:ascii="黑体" w:eastAsia="黑体" w:hAnsi="宋体" w:hint="eastAsia"/>
          <w:color w:val="000000"/>
          <w:kern w:val="0"/>
          <w:sz w:val="24"/>
          <w:szCs w:val="24"/>
        </w:rPr>
      </w:pPr>
      <w:r>
        <w:rPr>
          <w:rFonts w:ascii="黑体" w:eastAsia="黑体" w:hAnsi="宋体" w:hint="eastAsia"/>
          <w:color w:val="000000"/>
          <w:kern w:val="0"/>
          <w:sz w:val="24"/>
          <w:szCs w:val="24"/>
        </w:rPr>
        <w:t xml:space="preserve"> </w:t>
      </w:r>
    </w:p>
    <w:p w:rsidR="00560F05" w:rsidRDefault="00560F05" w:rsidP="00560F05">
      <w:pPr>
        <w:ind w:firstLineChars="50" w:firstLine="12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注：评委评分可保留小数点后两位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。</w:t>
      </w:r>
    </w:p>
    <w:p w:rsidR="00560F05" w:rsidRDefault="00560F05" w:rsidP="00560F05">
      <w:pPr>
        <w:pStyle w:val="2"/>
        <w:spacing w:line="640" w:lineRule="exact"/>
        <w:jc w:val="left"/>
        <w:rPr>
          <w:rFonts w:ascii="方正小标宋简体" w:eastAsia="方正小标宋简体" w:hAnsi="华文中宋" w:hint="eastAsia"/>
          <w:b/>
          <w:bCs/>
          <w:color w:val="000000"/>
          <w:sz w:val="44"/>
          <w:szCs w:val="44"/>
        </w:rPr>
      </w:pPr>
    </w:p>
    <w:p w:rsidR="00560F05" w:rsidRDefault="00560F05" w:rsidP="00560F05">
      <w:pPr>
        <w:pStyle w:val="2"/>
        <w:spacing w:line="640" w:lineRule="exact"/>
        <w:jc w:val="left"/>
        <w:rPr>
          <w:rFonts w:ascii="方正小标宋简体" w:eastAsia="方正小标宋简体" w:hAnsi="华文中宋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bCs/>
          <w:color w:val="000000"/>
          <w:sz w:val="44"/>
          <w:szCs w:val="44"/>
        </w:rPr>
        <w:t>附件5</w:t>
      </w:r>
    </w:p>
    <w:p w:rsidR="00560F05" w:rsidRDefault="00560F05" w:rsidP="00560F05">
      <w:pPr>
        <w:pStyle w:val="2"/>
        <w:spacing w:line="640" w:lineRule="exact"/>
        <w:jc w:val="center"/>
        <w:rPr>
          <w:rFonts w:ascii="方正小标宋简体" w:eastAsia="方正小标宋简体" w:hAnsi="华文中宋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bCs/>
          <w:color w:val="000000"/>
          <w:sz w:val="44"/>
          <w:szCs w:val="44"/>
        </w:rPr>
        <w:t>教学反思评分表</w:t>
      </w:r>
    </w:p>
    <w:p w:rsidR="00560F05" w:rsidRDefault="00560F05" w:rsidP="00560F05">
      <w:pPr>
        <w:spacing w:line="480" w:lineRule="exact"/>
        <w:jc w:val="center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ascii="仿宋_GB2312" w:hAnsi="宋体" w:hint="eastAsia"/>
          <w:color w:val="000000"/>
          <w:kern w:val="0"/>
          <w:sz w:val="28"/>
          <w:szCs w:val="28"/>
        </w:rPr>
        <w:t>(</w:t>
      </w:r>
      <w:r>
        <w:rPr>
          <w:rFonts w:ascii="宋体" w:hAnsi="宋体" w:hint="eastAsia"/>
          <w:color w:val="000000"/>
          <w:kern w:val="0"/>
          <w:sz w:val="28"/>
          <w:szCs w:val="28"/>
        </w:rPr>
        <w:t>满分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 w:hint="eastAsia"/>
          <w:color w:val="000000"/>
          <w:kern w:val="0"/>
          <w:sz w:val="28"/>
          <w:szCs w:val="28"/>
        </w:rPr>
        <w:t>分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)</w:t>
      </w:r>
    </w:p>
    <w:tbl>
      <w:tblPr>
        <w:tblW w:w="0" w:type="auto"/>
        <w:tblInd w:w="135" w:type="dxa"/>
        <w:tblLayout w:type="fixed"/>
        <w:tblLook w:val="0000" w:firstRow="0" w:lastRow="0" w:firstColumn="0" w:lastColumn="0" w:noHBand="0" w:noVBand="0"/>
      </w:tblPr>
      <w:tblGrid>
        <w:gridCol w:w="1418"/>
        <w:gridCol w:w="5953"/>
        <w:gridCol w:w="1276"/>
      </w:tblGrid>
      <w:tr w:rsidR="00560F05" w:rsidTr="007C69FD">
        <w:trPr>
          <w:trHeight w:val="7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spacing w:line="500" w:lineRule="exact"/>
              <w:jc w:val="center"/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spacing w:line="500" w:lineRule="exact"/>
              <w:jc w:val="center"/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spacing w:line="500" w:lineRule="exact"/>
              <w:jc w:val="center"/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560F05" w:rsidTr="007C69FD">
        <w:trPr>
          <w:trHeight w:val="20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560F05" w:rsidRDefault="00560F05" w:rsidP="007C69FD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反思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从教学理念、教学方法、教学过程三方面着手，做到实事求是、思路清晰、观点明确、文理通顺，有感而发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0F05" w:rsidRDefault="00560F05" w:rsidP="007C69FD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560F05" w:rsidRDefault="00560F05" w:rsidP="00560F05">
      <w:pPr>
        <w:rPr>
          <w:rFonts w:hint="eastAsia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注：评委评分可保留小数点后两位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。</w:t>
      </w:r>
    </w:p>
    <w:p w:rsidR="00560F05" w:rsidRDefault="00560F05" w:rsidP="00560F05">
      <w:pPr>
        <w:widowControl/>
        <w:spacing w:afterLines="50" w:after="156" w:line="400" w:lineRule="atLeast"/>
        <w:rPr>
          <w:rFonts w:ascii="黑体" w:eastAsia="黑体" w:hAnsi="黑体"/>
          <w:color w:val="000000"/>
          <w:kern w:val="0"/>
          <w:sz w:val="24"/>
          <w:szCs w:val="24"/>
          <w:u w:val="single"/>
        </w:rPr>
      </w:pPr>
    </w:p>
    <w:p w:rsidR="00560F05" w:rsidRDefault="00560F05" w:rsidP="00560F05">
      <w:pPr>
        <w:widowControl/>
        <w:spacing w:afterLines="50" w:after="156" w:line="400" w:lineRule="atLeast"/>
        <w:rPr>
          <w:rFonts w:ascii="黑体" w:eastAsia="黑体" w:hAnsi="黑体"/>
          <w:color w:val="000000"/>
          <w:kern w:val="0"/>
          <w:sz w:val="24"/>
          <w:szCs w:val="24"/>
          <w:u w:val="single"/>
        </w:rPr>
      </w:pPr>
    </w:p>
    <w:p w:rsidR="00560F05" w:rsidRDefault="00560F05" w:rsidP="00560F05">
      <w:pPr>
        <w:widowControl/>
        <w:spacing w:afterLines="50" w:after="156" w:line="400" w:lineRule="atLeast"/>
        <w:rPr>
          <w:rFonts w:ascii="黑体" w:eastAsia="黑体" w:hAnsi="黑体" w:hint="eastAsia"/>
          <w:color w:val="000000"/>
          <w:kern w:val="0"/>
          <w:sz w:val="28"/>
          <w:szCs w:val="28"/>
          <w:u w:val="single"/>
        </w:rPr>
      </w:pPr>
    </w:p>
    <w:p w:rsidR="00560F05" w:rsidRDefault="00560F05" w:rsidP="00560F05">
      <w:pPr>
        <w:pStyle w:val="11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</w:p>
    <w:p w:rsidR="00560F05" w:rsidRDefault="00560F05" w:rsidP="00560F05">
      <w:pPr>
        <w:pStyle w:val="11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 xml:space="preserve"> </w:t>
      </w:r>
    </w:p>
    <w:p w:rsidR="00560F05" w:rsidRDefault="00560F05" w:rsidP="00560F05">
      <w:pPr>
        <w:spacing w:line="62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6353E2" w:rsidRPr="00560F05" w:rsidRDefault="006353E2">
      <w:bookmarkStart w:id="0" w:name="_GoBack"/>
      <w:bookmarkEnd w:id="0"/>
    </w:p>
    <w:sectPr w:rsidR="006353E2" w:rsidRPr="00560F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05"/>
    <w:rsid w:val="00560F05"/>
    <w:rsid w:val="0063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BA77F-31EE-4703-89E2-E956DEB4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0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无间隔2"/>
    <w:basedOn w:val="a"/>
    <w:rsid w:val="00560F05"/>
    <w:rPr>
      <w:szCs w:val="21"/>
    </w:rPr>
  </w:style>
  <w:style w:type="paragraph" w:customStyle="1" w:styleId="11">
    <w:name w:val="无间隔11"/>
    <w:basedOn w:val="a"/>
    <w:rsid w:val="00560F0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%E8%91%9B%E6%B5%B7</dc:creator>
  <cp:keywords/>
  <dc:description/>
  <cp:lastModifiedBy>%E8%91%9B%E6%B5%B7</cp:lastModifiedBy>
  <cp:revision>1</cp:revision>
  <dcterms:created xsi:type="dcterms:W3CDTF">2021-10-11T02:33:00Z</dcterms:created>
  <dcterms:modified xsi:type="dcterms:W3CDTF">2021-10-11T02:34:00Z</dcterms:modified>
</cp:coreProperties>
</file>