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3" w:rsidRDefault="008B7143" w:rsidP="008B7143">
      <w:pPr>
        <w:widowControl/>
        <w:tabs>
          <w:tab w:val="left" w:pos="7340"/>
        </w:tabs>
        <w:adjustRightInd w:val="0"/>
        <w:snapToGrid w:val="0"/>
        <w:ind w:left="980" w:hangingChars="350" w:hanging="980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附件二：</w:t>
      </w:r>
      <w:r w:rsidRPr="00631CDD">
        <w:rPr>
          <w:rFonts w:ascii="仿宋" w:eastAsia="仿宋" w:hAnsi="仿宋" w:hint="eastAsia"/>
          <w:color w:val="000000"/>
          <w:kern w:val="0"/>
          <w:sz w:val="32"/>
          <w:szCs w:val="28"/>
        </w:rPr>
        <w:t>教育部网培中心公开课</w:t>
      </w:r>
      <w:r>
        <w:rPr>
          <w:rFonts w:ascii="仿宋" w:eastAsia="仿宋" w:hAnsi="仿宋"/>
          <w:color w:val="000000"/>
          <w:kern w:val="0"/>
          <w:sz w:val="32"/>
          <w:szCs w:val="28"/>
        </w:rPr>
        <w:tab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15"/>
        <w:gridCol w:w="3862"/>
      </w:tblGrid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公开选修专题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网络公开课</w:t>
            </w: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儒家人生哲学与教师修养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4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高校教师教学艺术（理工）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史学经典与人文修养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5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计算机科学与技术类专业建设与创新人才培养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高校科研创新与制度保障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6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 xml:space="preserve"> 艺术概论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教学相长与为人师表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7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 xml:space="preserve"> 财务管理学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教学论的核心理念及其应用操作的基本程序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8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数字信号处理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如何帮助学生确立发展目标或学习目标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9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无机化学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如何保持高校教师的心理健康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10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线性代数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教学法与教学策略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11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现代控制工程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如何在各类科研基金课题申报中取得成功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12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现代礼仪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把教学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当做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一门艺术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hyperlink r:id="rId13" w:history="1">
              <w:r>
                <w:rPr>
                  <w:rStyle w:val="a3"/>
                  <w:rFonts w:ascii="宋体" w:hAnsi="宋体" w:cs="宋体" w:hint="eastAsia"/>
                  <w:sz w:val="22"/>
                </w:rPr>
                <w:t>演讲与口才</w:t>
              </w:r>
            </w:hyperlink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把提高教育研究质量上升为国家战略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大学教师需要学点“课程论”和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教学论“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如何指导学生做科研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青年教师专业发展的路径与策略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和谐交往从心理沟通开始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如何讲好一门课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教师形象设计与公共礼仪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用礼仪打造教师魅力形象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大学生喜爱什么样的老师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教师应该读点儿文学史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当代大学生心理特点及教育策略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课堂教学中的沟通技巧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怎样成长为一名优秀的大学教师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教师身心健康与压力管理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大学课堂教学方法与艺术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让课堂充满激情、智慧和欢乐——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谈教学方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…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导师，你应该教给学生什么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青年教师的职业病与常见病的预防及保健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  <w:tr w:rsidR="008B7143" w:rsidTr="001541F2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widowControl/>
              <w:spacing w:beforeLines="10" w:afterLines="1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课件及其制作技巧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7143" w:rsidRDefault="008B7143" w:rsidP="001541F2">
            <w:pPr>
              <w:spacing w:beforeLines="10" w:afterLines="10"/>
              <w:rPr>
                <w:rFonts w:ascii="宋体" w:hAnsi="宋体" w:cs="宋体"/>
                <w:sz w:val="22"/>
              </w:rPr>
            </w:pPr>
          </w:p>
        </w:tc>
      </w:tr>
    </w:tbl>
    <w:p w:rsidR="008B7143" w:rsidRPr="00F50127" w:rsidRDefault="008B7143" w:rsidP="008B7143"/>
    <w:p w:rsidR="005F7E9C" w:rsidRDefault="005F7E9C"/>
    <w:sectPr w:rsidR="005F7E9C" w:rsidSect="0096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143"/>
    <w:rsid w:val="005F7E9C"/>
    <w:rsid w:val="008B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7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fu.enetedu.com.cn/SchoolCourse/Process?course_id=524" TargetMode="External"/><Relationship Id="rId13" Type="http://schemas.openxmlformats.org/officeDocument/2006/relationships/hyperlink" Target="http://njfu.enetedu.com.cn/SchoolCourse/Process?course_id=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jfu.enetedu.com.cn/SchoolCourse/Process?course_id=525" TargetMode="External"/><Relationship Id="rId12" Type="http://schemas.openxmlformats.org/officeDocument/2006/relationships/hyperlink" Target="http://njfu.enetedu.com.cn/SchoolCourse/Process?course_id=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jfu.enetedu.com.cn/SchoolCourse/Process?course_id=526" TargetMode="External"/><Relationship Id="rId11" Type="http://schemas.openxmlformats.org/officeDocument/2006/relationships/hyperlink" Target="http://njfu.enetedu.com.cn/SchoolCourse/Process?course_id=521" TargetMode="External"/><Relationship Id="rId5" Type="http://schemas.openxmlformats.org/officeDocument/2006/relationships/hyperlink" Target="http://njfu.enetedu.com.cn/SchoolCourse/Process?course_id=5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jfu.enetedu.com.cn/SchoolCourse/Process?course_id=522" TargetMode="External"/><Relationship Id="rId4" Type="http://schemas.openxmlformats.org/officeDocument/2006/relationships/hyperlink" Target="http://njfu.enetedu.com.cn/SchoolCourse/Process?course_id=528" TargetMode="External"/><Relationship Id="rId9" Type="http://schemas.openxmlformats.org/officeDocument/2006/relationships/hyperlink" Target="http://njfu.enetedu.com.cn/SchoolCourse/Process?course_id=5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%E8%91%9B%E6%B5%B7</dc:creator>
  <cp:lastModifiedBy>%E8%91%9B%E6%B5%B7</cp:lastModifiedBy>
  <cp:revision>1</cp:revision>
  <dcterms:created xsi:type="dcterms:W3CDTF">2017-01-12T09:01:00Z</dcterms:created>
  <dcterms:modified xsi:type="dcterms:W3CDTF">2017-01-12T09:01:00Z</dcterms:modified>
</cp:coreProperties>
</file>